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76" w:rsidRPr="00DA6E76" w:rsidRDefault="00DA6E76" w:rsidP="000406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A6E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Alla S</w:t>
      </w:r>
      <w:r w:rsidR="006B2016" w:rsidRPr="00DA6E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ottosegretario di Stato del Ministero dello Sviluppo Economico</w:t>
      </w:r>
      <w:r w:rsidRPr="00DA6E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B2016" w:rsidRPr="00DA6E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Sen.</w:t>
      </w:r>
      <w:r w:rsidRPr="00DA6E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B2016" w:rsidRPr="00DA6E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Simona Vicari</w:t>
      </w:r>
      <w:r w:rsidRPr="00DA6E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1B599B" w:rsidRPr="001B599B" w:rsidRDefault="00DA6E76" w:rsidP="000406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</w:t>
      </w:r>
      <w:r w:rsidR="00040672" w:rsidRPr="006B201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chiesta  integrazione a</w:t>
      </w:r>
      <w:r w:rsidR="001B599B" w:rsidRPr="001B599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rticolo 6-bis</w:t>
      </w:r>
      <w:bookmarkStart w:id="0" w:name="OLE_LINK3"/>
      <w:bookmarkStart w:id="1" w:name="OLE_LINK4"/>
      <w:r w:rsidR="00040672" w:rsidRPr="006B20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0672"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del decreto legislativo 7 marzo 2005, n.82</w:t>
      </w:r>
      <w:bookmarkEnd w:id="0"/>
      <w:bookmarkEnd w:id="1"/>
      <w:r w:rsidR="00CC0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B599B"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concernente "Codice dell'amministrazione digitale" introdotto dall'</w:t>
      </w:r>
      <w:hyperlink r:id="rId8" w:tgtFrame="_blank" w:tooltip="Consulta il provvedimento su www.normattiva.it" w:history="1">
        <w:r w:rsidR="001B599B" w:rsidRPr="001B599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articolo 5, comma 3 del decreto legge 18 ottobre 2012 n.179</w:t>
        </w:r>
      </w:hyperlink>
      <w:r w:rsidR="001B599B"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, convertito con modificazioni dalla legge 17 dicembre 2012, n.221</w:t>
      </w:r>
      <w:r w:rsidR="006B20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B599B" w:rsidRPr="001B599B" w:rsidRDefault="001B599B" w:rsidP="001B5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599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6bis - Indice nazionale degli indirizzi PEC delle imprese e dei professionisti</w:t>
      </w:r>
    </w:p>
    <w:p w:rsidR="001B599B" w:rsidRPr="001B599B" w:rsidRDefault="001B599B" w:rsidP="001B5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599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 fine di favorire la presentazione di istanze, dichiarazioni e dati, nonché lo scambio di informazioni e documenti tra la pubblica amministrazione e le imprese e i professionisti in modalità telematica</w:t>
      </w:r>
      <w:r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, è istituito, entro sei mesi dalla data di entrata in vigore della presente disposizione e con le risorse umane, strumentali e finanziarie disponibili a legislazione vigente, il pubblico elenco denominato Indice nazionale degli indirizzi di posta elettronica certificata (INI-PEC) delle imprese e dei professionisti, presso il Ministero per lo sviluppo economico.</w:t>
      </w:r>
    </w:p>
    <w:p w:rsidR="001B599B" w:rsidRPr="001B599B" w:rsidRDefault="001B599B" w:rsidP="001B5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599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L'Indice nazionale di cui al comma 1 è realizzato a partire</w:t>
      </w:r>
      <w:r w:rsidRPr="001B5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dagli elenchi di indirizzi PEC costituiti presso il registro delle imprese e gli ordini o collegi professionali, in attuazione di&amp; quanto previsto dall'articolo 16 del decreto-legge 29 novembre 2008, n. 185, convertito, con modificazioni, dalla legge 28 gennaio 2009, n. 2.</w:t>
      </w:r>
    </w:p>
    <w:p w:rsidR="001B599B" w:rsidRPr="001B599B" w:rsidRDefault="001B599B" w:rsidP="001B5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L'accesso all'INI-PEC è consentito alle pubbliche amministrazioni, ai professionisti alle imprese, ai gestori o esercenti di pubblici servizi ed a tutti i cittadini tramite sito web senza necessità di autenticazione. L'indice è realizzato in formato aperto, secondo la definizione di cui all'articolo 68, comma 3.</w:t>
      </w:r>
    </w:p>
    <w:p w:rsidR="001B599B" w:rsidRPr="001B599B" w:rsidRDefault="001B599B" w:rsidP="001B5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Il Ministero per lo sviluppo economico, al fine del contenimento dei costi e dell'utilizzo razionale delle risorse, sentita l'Agenzia per l'Italia digitale, si avvale per la realizzazione e gestione operativa dell'Indice nazionale di cui al comma 1 delle strutture informatiche delle Camere di commercio deputate alla gestione del registro imprese e ne definisce con proprio decreto, da emanare entro 60 giorni dalla data di entrata in vigore della presente disposizione, le modalità di accesso e di aggiornamento.</w:t>
      </w:r>
    </w:p>
    <w:p w:rsidR="001B599B" w:rsidRDefault="001B599B" w:rsidP="001B5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decreto di cui al comma 4 sono anche definite le modalità e le forme con cui gli ordini ei collegi professionali comunicano all'Indice nazionale di cui al comma 1 tutti gli indirizzi PEC relativi ai professionisti di propria competenza e sono previsti gli </w:t>
      </w:r>
      <w:bookmarkStart w:id="2" w:name="OLE_LINK1"/>
      <w:bookmarkStart w:id="3" w:name="OLE_LINK2"/>
      <w:r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strumenti telematici resi disponibili dalle Camere di commercio per il tramite delle proprie strutture informatiche al fine di ottimizzare la raccolta e aggiornamento dei medesimi indirizzi.</w:t>
      </w:r>
    </w:p>
    <w:p w:rsidR="001B599B" w:rsidRPr="001B599B" w:rsidRDefault="001B599B" w:rsidP="001B5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4" w:name="OLE_LINK5"/>
      <w:bookmarkStart w:id="5" w:name="OLE_LINK6"/>
      <w:bookmarkEnd w:id="2"/>
      <w:bookmarkEnd w:id="3"/>
      <w:r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professionisti esercenti attività di cui alla</w:t>
      </w:r>
      <w:r w:rsidR="00B42A14"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B42A14" w:rsidRPr="00AB0FA3">
        <w:rPr>
          <w:rFonts w:ascii="Times New Roman" w:hAnsi="Times New Roman" w:cs="Times New Roman"/>
          <w:b/>
          <w:sz w:val="23"/>
          <w:szCs w:val="23"/>
        </w:rPr>
        <w:t>Legge n. 4 del 14/01/2013 pubblicata in GU n.22 il 26 gennaio 2013</w:t>
      </w:r>
      <w:r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che non rientrino nelle fattispecie di cui al punto 2), dovranno comunicare il proprio indirizzo PEC </w:t>
      </w:r>
      <w:r w:rsidR="00B42A14"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utilizzando </w:t>
      </w:r>
      <w:r w:rsidR="00AB0FA3"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gli </w:t>
      </w:r>
      <w:r w:rsidRPr="001B5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strumenti telematici resi disponibili dalle Camere di commercio per il tramite delle proprie strutture informatiche al fine di ottimizzare la raccolta e aggiornamento dei medesimi indirizzi.</w:t>
      </w:r>
      <w:r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bookmarkEnd w:id="4"/>
    <w:bookmarkEnd w:id="5"/>
    <w:p w:rsidR="00AB0FA3" w:rsidRDefault="00AB0FA3">
      <w:r>
        <w:lastRenderedPageBreak/>
        <w:t>Proposta emendativa</w:t>
      </w:r>
    </w:p>
    <w:p w:rsidR="00AB0FA3" w:rsidRDefault="00AB0FA3" w:rsidP="00AB0FA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All’ art. 6 bis </w:t>
      </w:r>
      <w:r w:rsidRPr="001B599B">
        <w:rPr>
          <w:rFonts w:ascii="Times New Roman" w:eastAsia="Times New Roman" w:hAnsi="Times New Roman" w:cs="Times New Roman"/>
          <w:sz w:val="24"/>
          <w:szCs w:val="24"/>
          <w:lang w:eastAsia="it-IT"/>
        </w:rPr>
        <w:t>del decreto legislativo 7 marzo 2005, n.82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aggiunto il punto:</w:t>
      </w:r>
    </w:p>
    <w:p w:rsidR="00AB0FA3" w:rsidRPr="001B599B" w:rsidRDefault="00AB0FA3" w:rsidP="00AB0FA3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6) I professionisti esercenti attività di cui alla  </w:t>
      </w:r>
      <w:r w:rsidRPr="00AB0FA3">
        <w:rPr>
          <w:rFonts w:ascii="Times New Roman" w:hAnsi="Times New Roman" w:cs="Times New Roman"/>
          <w:b/>
          <w:sz w:val="23"/>
          <w:szCs w:val="23"/>
        </w:rPr>
        <w:t>Legge n. 4 del 14/01/2013 pubblicata in GU n.22 il 26 gennaio 2013</w:t>
      </w:r>
      <w:r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che non rientrino nelle fattispecie di cui al punto 2), dovranno comunicare il proprio indirizzo PEC utilizzando gli </w:t>
      </w:r>
      <w:r w:rsidRPr="001B5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strumenti telematici resi disponibili dalle Camere di commercio per il tramite delle proprie strutture informatiche al fine di ottimizzare la raccolta e aggiornamento dei medesimi indirizzi.</w:t>
      </w:r>
      <w:r w:rsidRPr="00AB0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AB0FA3" w:rsidRPr="006B2016" w:rsidRDefault="00AB0FA3">
      <w:pPr>
        <w:rPr>
          <w:sz w:val="24"/>
          <w:szCs w:val="24"/>
        </w:rPr>
      </w:pPr>
      <w:r w:rsidRPr="006B2016">
        <w:rPr>
          <w:sz w:val="24"/>
          <w:szCs w:val="24"/>
        </w:rPr>
        <w:t xml:space="preserve">Le </w:t>
      </w:r>
      <w:r w:rsidR="001546EF" w:rsidRPr="006B2016">
        <w:rPr>
          <w:sz w:val="24"/>
          <w:szCs w:val="24"/>
        </w:rPr>
        <w:t xml:space="preserve">giuste </w:t>
      </w:r>
      <w:r w:rsidRPr="006B2016">
        <w:rPr>
          <w:sz w:val="24"/>
          <w:szCs w:val="24"/>
        </w:rPr>
        <w:t>motivazioni di cui al punto 1) rendono necessario l’ampliamento dei soggetti il cui indirizzo PEC sia inserito nell’indice INI-PEC</w:t>
      </w:r>
      <w:r w:rsidR="001546EF" w:rsidRPr="006B2016">
        <w:rPr>
          <w:sz w:val="24"/>
          <w:szCs w:val="24"/>
        </w:rPr>
        <w:t>.</w:t>
      </w:r>
      <w:r w:rsidR="00DE48C9" w:rsidRPr="006B2016">
        <w:rPr>
          <w:sz w:val="24"/>
          <w:szCs w:val="24"/>
        </w:rPr>
        <w:t xml:space="preserve"> </w:t>
      </w:r>
      <w:r w:rsidR="003B45EE" w:rsidRPr="006B2016">
        <w:rPr>
          <w:sz w:val="24"/>
          <w:szCs w:val="24"/>
        </w:rPr>
        <w:t xml:space="preserve"> Infatti</w:t>
      </w:r>
      <w:r w:rsidR="00DE48C9" w:rsidRPr="006B2016">
        <w:rPr>
          <w:sz w:val="24"/>
          <w:szCs w:val="24"/>
        </w:rPr>
        <w:t xml:space="preserve"> maggiore sarà  il numero di indirizzi PEC, maggiore sarà la possibilità della P.A. di inviare telematicamente atti, notifiche e comunicazioni con notevole risparmio di te</w:t>
      </w:r>
      <w:r w:rsidR="003B45EE" w:rsidRPr="006B2016">
        <w:rPr>
          <w:sz w:val="24"/>
          <w:szCs w:val="24"/>
        </w:rPr>
        <w:t>mpo</w:t>
      </w:r>
      <w:r w:rsidR="00DE48C9" w:rsidRPr="006B2016">
        <w:rPr>
          <w:sz w:val="24"/>
          <w:szCs w:val="24"/>
        </w:rPr>
        <w:t xml:space="preserve"> e </w:t>
      </w:r>
      <w:r w:rsidR="003B45EE" w:rsidRPr="006B2016">
        <w:rPr>
          <w:sz w:val="24"/>
          <w:szCs w:val="24"/>
        </w:rPr>
        <w:t>di costi.</w:t>
      </w:r>
    </w:p>
    <w:p w:rsidR="001546EF" w:rsidRPr="006B2016" w:rsidRDefault="001546EF">
      <w:pPr>
        <w:rPr>
          <w:sz w:val="24"/>
          <w:szCs w:val="24"/>
        </w:rPr>
      </w:pPr>
      <w:r w:rsidRPr="006B2016">
        <w:rPr>
          <w:sz w:val="24"/>
          <w:szCs w:val="24"/>
        </w:rPr>
        <w:t xml:space="preserve">La scelta di inserire inizialmente gli indirizzi PEC di imprese e professionisti iscritti in ordini o collegi </w:t>
      </w:r>
      <w:r w:rsidR="00DE48C9" w:rsidRPr="006B2016">
        <w:rPr>
          <w:sz w:val="24"/>
          <w:szCs w:val="24"/>
        </w:rPr>
        <w:t>è stata di carattere operativo, poiché non era ancora vigente la Legge n.4/2013 relativa alle professioni non ricomprese in ordini o collegi.</w:t>
      </w:r>
    </w:p>
    <w:p w:rsidR="003B45EE" w:rsidRDefault="00DE48C9">
      <w:pPr>
        <w:rPr>
          <w:sz w:val="24"/>
          <w:szCs w:val="24"/>
        </w:rPr>
      </w:pPr>
      <w:r w:rsidRPr="006B2016">
        <w:rPr>
          <w:sz w:val="24"/>
          <w:szCs w:val="24"/>
        </w:rPr>
        <w:t>La mancanza dell’inserimento degli indirizzi PEC dei  professionisti della L. 4/2013, quali ad esempio i tributaristi, ha comportato problemi operativi per altri obblighi normativi o funzioni professionali (es. invio della PEC all’Agenzia delle Entrate ai fini antiriciclaggio, obbligo normativo a cui i tributaristi sono soggetti</w:t>
      </w:r>
      <w:r w:rsidR="003B45EE" w:rsidRPr="006B2016">
        <w:rPr>
          <w:sz w:val="24"/>
          <w:szCs w:val="24"/>
        </w:rPr>
        <w:t xml:space="preserve"> oppure l’invio telematico al sistema TS dei dati sanitari da parte di un intermediario fiscale autorizzato, i tributaristi sono intermediari fiscali autorizzati ma il sistema controllava la PEC tramite l’INI-PEC causando il blocco della procedura).</w:t>
      </w:r>
    </w:p>
    <w:p w:rsidR="006B2016" w:rsidRDefault="006B2016">
      <w:pPr>
        <w:rPr>
          <w:sz w:val="24"/>
          <w:szCs w:val="24"/>
        </w:rPr>
      </w:pPr>
      <w:r>
        <w:rPr>
          <w:sz w:val="24"/>
          <w:szCs w:val="24"/>
        </w:rPr>
        <w:t>Le Associazioni di rappresentanza professionale di cui all’art. 2 della Legge n. /2013, ricomprese negli elenchi del MISE ed aderenti a Confassociazioni, tra cui l’Istituto Nazionale Tributaristi (INT) sono a disposizione per supportare l’ implementazione dell’Indice INI-PEC.</w:t>
      </w:r>
    </w:p>
    <w:p w:rsidR="00607C34" w:rsidRDefault="006B2016">
      <w:pPr>
        <w:rPr>
          <w:sz w:val="24"/>
          <w:szCs w:val="24"/>
        </w:rPr>
      </w:pPr>
      <w:r>
        <w:rPr>
          <w:sz w:val="24"/>
          <w:szCs w:val="24"/>
        </w:rPr>
        <w:t>Ringraziando dell’ attenzione</w:t>
      </w:r>
      <w:r w:rsidR="00607C34">
        <w:rPr>
          <w:sz w:val="24"/>
          <w:szCs w:val="24"/>
        </w:rPr>
        <w:t xml:space="preserve"> alla</w:t>
      </w:r>
      <w:r>
        <w:rPr>
          <w:sz w:val="24"/>
          <w:szCs w:val="24"/>
        </w:rPr>
        <w:t xml:space="preserve"> </w:t>
      </w:r>
      <w:r w:rsidR="00607C34">
        <w:rPr>
          <w:sz w:val="24"/>
          <w:szCs w:val="24"/>
        </w:rPr>
        <w:t>problematica su esposta, Le invio i miei più cordiali saluti.</w:t>
      </w:r>
    </w:p>
    <w:p w:rsidR="00DE48C9" w:rsidRPr="00607C34" w:rsidRDefault="006B2016">
      <w:pPr>
        <w:rPr>
          <w:i/>
        </w:rPr>
      </w:pPr>
      <w:r w:rsidRPr="00607C34">
        <w:rPr>
          <w:i/>
          <w:sz w:val="24"/>
          <w:szCs w:val="24"/>
        </w:rPr>
        <w:t>Riccardo Alemanno                                                                                                                               Presidente dell’Istituto Nazionale Tributaristi e Vice Presidente Vicario di Confassociazioni</w:t>
      </w:r>
    </w:p>
    <w:sectPr w:rsidR="00DE48C9" w:rsidRPr="00607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30" w:rsidRDefault="003D2030" w:rsidP="00040672">
      <w:pPr>
        <w:spacing w:after="0" w:line="240" w:lineRule="auto"/>
      </w:pPr>
      <w:r>
        <w:separator/>
      </w:r>
    </w:p>
  </w:endnote>
  <w:endnote w:type="continuationSeparator" w:id="0">
    <w:p w:rsidR="003D2030" w:rsidRDefault="003D2030" w:rsidP="0004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4" w:rsidRDefault="004720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72" w:rsidRDefault="00040672">
    <w:pPr>
      <w:pStyle w:val="Pidipagina"/>
    </w:pPr>
  </w:p>
  <w:p w:rsidR="00040672" w:rsidRDefault="006B2016">
    <w:pPr>
      <w:pStyle w:val="Pidipagina"/>
    </w:pPr>
    <w:r>
      <w:rPr>
        <w:noProof/>
        <w:lang w:eastAsia="it-IT"/>
      </w:rPr>
      <w:drawing>
        <wp:inline distT="0" distB="0" distL="0" distR="0">
          <wp:extent cx="6115050" cy="876300"/>
          <wp:effectExtent l="0" t="0" r="0" b="0"/>
          <wp:docPr id="2" name="Immagine 2" descr="INT carta intestata_piè di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 carta intestata_piè di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4" w:rsidRDefault="004720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30" w:rsidRDefault="003D2030" w:rsidP="00040672">
      <w:pPr>
        <w:spacing w:after="0" w:line="240" w:lineRule="auto"/>
      </w:pPr>
      <w:r>
        <w:separator/>
      </w:r>
    </w:p>
  </w:footnote>
  <w:footnote w:type="continuationSeparator" w:id="0">
    <w:p w:rsidR="003D2030" w:rsidRDefault="003D2030" w:rsidP="0004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4" w:rsidRDefault="004720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72" w:rsidRPr="00040672" w:rsidRDefault="00040672" w:rsidP="00040672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0577AFD" wp14:editId="5715F4EE">
          <wp:extent cx="6115050" cy="1457325"/>
          <wp:effectExtent l="0" t="0" r="0" b="9525"/>
          <wp:docPr id="1" name="Immagine 1" descr="intestazione_INT lugli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INT luglio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0672" w:rsidRDefault="00CC01C6">
    <w:pPr>
      <w:pStyle w:val="Intestazione"/>
      <w:rPr>
        <w:sz w:val="20"/>
        <w:szCs w:val="20"/>
      </w:rPr>
    </w:pPr>
    <w:r>
      <w:rPr>
        <w:sz w:val="20"/>
        <w:szCs w:val="20"/>
      </w:rPr>
      <w:t>Roma, 2</w:t>
    </w:r>
    <w:r w:rsidR="00472094">
      <w:rPr>
        <w:sz w:val="20"/>
        <w:szCs w:val="20"/>
      </w:rPr>
      <w:t>5</w:t>
    </w:r>
    <w:r>
      <w:rPr>
        <w:sz w:val="20"/>
        <w:szCs w:val="20"/>
      </w:rPr>
      <w:t xml:space="preserve"> </w:t>
    </w:r>
    <w:r w:rsidR="00DA6E76" w:rsidRPr="00DA6E76">
      <w:rPr>
        <w:sz w:val="20"/>
        <w:szCs w:val="20"/>
      </w:rPr>
      <w:t xml:space="preserve"> Gennaio 2016</w:t>
    </w:r>
    <w:bookmarkStart w:id="6" w:name="_GoBack"/>
    <w:bookmarkEnd w:id="6"/>
  </w:p>
  <w:p w:rsidR="00DA6E76" w:rsidRPr="00DA6E76" w:rsidRDefault="00DA6E76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4" w:rsidRDefault="004720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6501"/>
    <w:multiLevelType w:val="multilevel"/>
    <w:tmpl w:val="6CFE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66AD"/>
    <w:multiLevelType w:val="multilevel"/>
    <w:tmpl w:val="6CFE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9B"/>
    <w:rsid w:val="00040672"/>
    <w:rsid w:val="001546EF"/>
    <w:rsid w:val="001B28EE"/>
    <w:rsid w:val="001B599B"/>
    <w:rsid w:val="003B45EE"/>
    <w:rsid w:val="003C65EA"/>
    <w:rsid w:val="003D2030"/>
    <w:rsid w:val="00472094"/>
    <w:rsid w:val="00607C34"/>
    <w:rsid w:val="00620D6B"/>
    <w:rsid w:val="006B2016"/>
    <w:rsid w:val="007D0881"/>
    <w:rsid w:val="00AB0FA3"/>
    <w:rsid w:val="00B42A14"/>
    <w:rsid w:val="00CC01C6"/>
    <w:rsid w:val="00DA6E76"/>
    <w:rsid w:val="00D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F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672"/>
  </w:style>
  <w:style w:type="paragraph" w:styleId="Pidipagina">
    <w:name w:val="footer"/>
    <w:basedOn w:val="Normale"/>
    <w:link w:val="PidipaginaCarattere"/>
    <w:uiPriority w:val="99"/>
    <w:unhideWhenUsed/>
    <w:rsid w:val="0004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F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672"/>
  </w:style>
  <w:style w:type="paragraph" w:styleId="Pidipagina">
    <w:name w:val="footer"/>
    <w:basedOn w:val="Normale"/>
    <w:link w:val="PidipaginaCarattere"/>
    <w:uiPriority w:val="99"/>
    <w:unhideWhenUsed/>
    <w:rsid w:val="0004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ge:2012-10-18;179%7Eart5%21vig=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</dc:creator>
  <cp:lastModifiedBy>Alemanno</cp:lastModifiedBy>
  <cp:revision>11</cp:revision>
  <dcterms:created xsi:type="dcterms:W3CDTF">2016-01-23T07:58:00Z</dcterms:created>
  <dcterms:modified xsi:type="dcterms:W3CDTF">2016-01-25T09:36:00Z</dcterms:modified>
</cp:coreProperties>
</file>